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E0" w:rsidRPr="005621E0" w:rsidRDefault="005621E0" w:rsidP="005621E0">
      <w:pPr>
        <w:spacing w:after="0"/>
        <w:jc w:val="center"/>
        <w:rPr>
          <w:rFonts w:ascii="TH SarabunPSK" w:hAnsi="TH SarabunPSK" w:cs="TH SarabunPSK"/>
          <w:color w:val="313131"/>
          <w:sz w:val="40"/>
          <w:szCs w:val="40"/>
        </w:rPr>
      </w:pPr>
      <w:r w:rsidRPr="005621E0">
        <w:rPr>
          <w:rFonts w:ascii="TH SarabunPSK" w:hAnsi="TH SarabunPSK" w:cs="TH SarabunPSK"/>
          <w:color w:val="313131"/>
          <w:sz w:val="40"/>
          <w:szCs w:val="40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5621E0">
        <w:rPr>
          <w:rFonts w:ascii="TH SarabunPSK" w:hAnsi="TH SarabunPSK" w:cs="TH SarabunPSK"/>
          <w:color w:val="313131"/>
          <w:sz w:val="40"/>
          <w:szCs w:val="40"/>
          <w:shd w:val="clear" w:color="auto" w:fill="FFFFFF"/>
        </w:rPr>
        <w:t>EIT</w:t>
      </w:r>
      <w:proofErr w:type="gramStart"/>
      <w:r w:rsidRPr="005621E0">
        <w:rPr>
          <w:rFonts w:ascii="TH SarabunPSK" w:hAnsi="TH SarabunPSK" w:cs="TH SarabunPSK"/>
          <w:color w:val="313131"/>
          <w:sz w:val="40"/>
          <w:szCs w:val="40"/>
          <w:shd w:val="clear" w:color="auto" w:fill="FFFFFF"/>
        </w:rPr>
        <w:t>)</w:t>
      </w:r>
      <w:proofErr w:type="gramEnd"/>
      <w:r w:rsidRPr="005621E0">
        <w:rPr>
          <w:rFonts w:ascii="TH SarabunPSK" w:hAnsi="TH SarabunPSK" w:cs="TH SarabunPSK"/>
          <w:color w:val="313131"/>
          <w:sz w:val="40"/>
          <w:szCs w:val="40"/>
        </w:rPr>
        <w:br/>
      </w:r>
      <w:hyperlink r:id="rId4" w:history="1">
        <w:r w:rsidRPr="005621E0">
          <w:rPr>
            <w:rStyle w:val="a5"/>
            <w:rFonts w:ascii="TH SarabunPSK" w:hAnsi="TH SarabunPSK" w:cs="TH SarabunPSK"/>
            <w:sz w:val="40"/>
            <w:szCs w:val="40"/>
            <w:shd w:val="clear" w:color="auto" w:fill="FFFFFF"/>
          </w:rPr>
          <w:t>https://itas.nacc.go.th/go/eit/rb5dpa</w:t>
        </w:r>
      </w:hyperlink>
    </w:p>
    <w:p w:rsidR="00EC2656" w:rsidRDefault="005621E0" w:rsidP="005621E0">
      <w:pPr>
        <w:jc w:val="center"/>
      </w:pPr>
      <w:r>
        <w:rPr>
          <w:rFonts w:ascii="Tahoma" w:hAnsi="Tahoma" w:cs="Tahoma"/>
          <w:color w:val="313131"/>
          <w:sz w:val="23"/>
          <w:szCs w:val="23"/>
        </w:rPr>
        <w:br/>
      </w:r>
      <w:r w:rsidR="002D4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noProof/>
        </w:rPr>
        <w:drawing>
          <wp:inline distT="0" distB="0" distL="0" distR="0">
            <wp:extent cx="2785730" cy="2785730"/>
            <wp:effectExtent l="19050" t="0" r="0" b="0"/>
            <wp:docPr id="4" name="Picture 4" descr="D:\gen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enera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23" cy="278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656" w:rsidSect="00EC2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>
    <w:applyBreakingRules/>
  </w:compat>
  <w:rsids>
    <w:rsidRoot w:val="00087044"/>
    <w:rsid w:val="00087044"/>
    <w:rsid w:val="002D4B37"/>
    <w:rsid w:val="005621E0"/>
    <w:rsid w:val="00EC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21E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62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as.nacc.go.th/go/eit/rb5dp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19;&#3636;&#3627;&#3634;&#3619;&#3607;&#3633;&#3656;&#3623;&#3652;&#3611;(&#3626;&#3611;.)\ITA\&#3594;&#3656;&#3629;&#3591;&#3607;&#3634;&#3591;&#3585;&#3634;&#3619;&#3605;&#3629;&#3610;&#3649;&#3610;&#3610;&#3623;&#3633;&#3604;&#3585;&#3634;&#3619;&#3619;&#3633;&#3610;&#3619;&#3641;&#3657;&#3586;&#3629;&#3591;&#3612;&#3641;&#3657;&#3617;&#3637;&#3626;&#3656;&#3623;&#3609;&#3652;&#3604;&#3657;&#3626;&#3656;&#3623;&#3609;&#3648;&#3626;&#3637;&#3618;&#3616;&#3634;&#3618;&#3609;&#3629;&#3585;%2063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ช่องทางการตอบแบบวัดการรับรู้ของผู้มีส่วนได้ส่วนเสียภายนอก 63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Winwin</dc:creator>
  <cp:lastModifiedBy>Winwin</cp:lastModifiedBy>
  <cp:revision>1</cp:revision>
  <dcterms:created xsi:type="dcterms:W3CDTF">2020-06-12T03:09:00Z</dcterms:created>
  <dcterms:modified xsi:type="dcterms:W3CDTF">2020-06-12T03:15:00Z</dcterms:modified>
</cp:coreProperties>
</file>